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5B0A" w:rsidRDefault="00D25B0A" w:rsidP="006D25EF">
      <w:pPr>
        <w:spacing w:before="240"/>
        <w:jc w:val="both"/>
      </w:pPr>
      <w:r>
        <w:t>Mesdames, Messieurs, chères et chers collègues,</w:t>
      </w:r>
    </w:p>
    <w:p w:rsidR="00D25B0A" w:rsidRPr="001A0608" w:rsidRDefault="00D25B0A" w:rsidP="00D25B0A">
      <w:pPr>
        <w:rPr>
          <w:rFonts w:cs="Times New Roman (Corps CS)"/>
          <w:sz w:val="16"/>
        </w:rPr>
      </w:pPr>
    </w:p>
    <w:p w:rsidR="00D25B0A" w:rsidRPr="006D25EF" w:rsidRDefault="00D25B0A" w:rsidP="006D25EF">
      <w:pPr>
        <w:pStyle w:val="Paragraphe"/>
        <w:jc w:val="left"/>
      </w:pPr>
      <w:r>
        <w:t>Vous êtes nombreux à être interpellés à réception de la prime de la Vaudoise assurance, concernant l’assurance complémentaire à votre perte de gain dès le 1</w:t>
      </w:r>
      <w:r w:rsidRPr="00415EC6">
        <w:rPr>
          <w:vertAlign w:val="superscript"/>
        </w:rPr>
        <w:t>er</w:t>
      </w:r>
      <w:r>
        <w:t xml:space="preserve"> janvier 2021.</w:t>
      </w:r>
    </w:p>
    <w:p w:rsidR="00D25B0A" w:rsidRPr="006D25EF" w:rsidRDefault="00D25B0A" w:rsidP="006D25EF">
      <w:pPr>
        <w:pStyle w:val="Paragraphe"/>
        <w:jc w:val="left"/>
      </w:pPr>
      <w:r>
        <w:t>Pour bien comprendre ce qui se passe, d’abord un petit historique.</w:t>
      </w:r>
    </w:p>
    <w:p w:rsidR="00D25B0A" w:rsidRPr="006D25EF" w:rsidRDefault="00B13325" w:rsidP="006D25EF">
      <w:pPr>
        <w:pStyle w:val="Paragraphe"/>
        <w:jc w:val="left"/>
      </w:pPr>
      <w:r>
        <w:t>Notre</w:t>
      </w:r>
      <w:r w:rsidR="00D25B0A">
        <w:t xml:space="preserve"> ancien président de la SMF et collaborateur à l’Office AI, </w:t>
      </w:r>
      <w:r w:rsidR="001F4C16">
        <w:t>M. Pierre de Marcellis</w:t>
      </w:r>
      <w:r>
        <w:t>,</w:t>
      </w:r>
      <w:r w:rsidR="001F4C16">
        <w:t xml:space="preserve"> était</w:t>
      </w:r>
      <w:r w:rsidR="00D25B0A">
        <w:t xml:space="preserve"> quasi tous les jours confronté à des personnes en difficultés financières lors d’un accident ou maladie de longue durée. D’autant qu’il fallait souvent attendre longtemps pour obtenir une décision AI.</w:t>
      </w:r>
    </w:p>
    <w:p w:rsidR="00D25B0A" w:rsidRPr="006D25EF" w:rsidRDefault="00D25B0A" w:rsidP="006D25EF">
      <w:pPr>
        <w:pStyle w:val="Paragraphe"/>
        <w:jc w:val="left"/>
      </w:pPr>
      <w:r>
        <w:t>Dès lors, la SMF a sensibilisé notre employeur à cette problématique. Après de longues réflexions et de longues négociations, notre employeur (</w:t>
      </w:r>
      <w:proofErr w:type="spellStart"/>
      <w:r>
        <w:t>Etat</w:t>
      </w:r>
      <w:proofErr w:type="spellEnd"/>
      <w:r>
        <w:t xml:space="preserve"> de Neuchâtel) a trouvé une solution </w:t>
      </w:r>
      <w:r w:rsidR="00B13325">
        <w:t xml:space="preserve">idéale </w:t>
      </w:r>
      <w:r>
        <w:t>auprès de la Vaudoise assurances pour couvrir le risque d’une perte de salaire de 20% au-delà de 180 jours et jusqu’à 720 jours (2 ans).</w:t>
      </w:r>
    </w:p>
    <w:p w:rsidR="00D25B0A" w:rsidRPr="006D25EF" w:rsidRDefault="00D25B0A" w:rsidP="006D25EF">
      <w:pPr>
        <w:pStyle w:val="Paragraphe"/>
        <w:jc w:val="left"/>
      </w:pPr>
      <w:r>
        <w:t xml:space="preserve">Cette solution était une couverture de perte de gain, par le biais d’un contrat collectif auprès de la Vaudoise assurances. Les primes étaient payées par les collaborateurs, tandis que notre employeur se cantonnait à attester le salaire déclaré pour éviter une </w:t>
      </w:r>
      <w:proofErr w:type="spellStart"/>
      <w:r>
        <w:t>sursassurance</w:t>
      </w:r>
      <w:proofErr w:type="spellEnd"/>
      <w:r>
        <w:t xml:space="preserve">. Sauf erreur, cette assurance a pris forme en 2008. Fait très important à souligner, </w:t>
      </w:r>
      <w:r w:rsidR="00B13325">
        <w:t xml:space="preserve">la </w:t>
      </w:r>
      <w:r>
        <w:t>possibilité de s’assurer sans certificat de santé pour ne pas exclure certaines personnes atteintes déjà dans leur santé, mais ne présentant pas encore d’incapacité de travail.</w:t>
      </w:r>
    </w:p>
    <w:p w:rsidR="00D25B0A" w:rsidRPr="006D25EF" w:rsidRDefault="00D25B0A" w:rsidP="006D25EF">
      <w:pPr>
        <w:pStyle w:val="Paragraphe"/>
        <w:jc w:val="left"/>
      </w:pPr>
      <w:r>
        <w:t>Vu que c’était la première fois que la Vaudoise assurance</w:t>
      </w:r>
      <w:r w:rsidR="00B13325">
        <w:t>s</w:t>
      </w:r>
      <w:r>
        <w:t xml:space="preserve"> concoctait un tel contrat, c’était un peu l’inconnu, notamment par </w:t>
      </w:r>
      <w:r w:rsidR="001F4C16">
        <w:t>rapport au</w:t>
      </w:r>
      <w:r>
        <w:t xml:space="preserve"> nombre de sinistres. Il était alors accordé un rabais de prime de 70%.</w:t>
      </w:r>
    </w:p>
    <w:p w:rsidR="00D25B0A" w:rsidRPr="006D25EF" w:rsidRDefault="00D25B0A" w:rsidP="006D25EF">
      <w:pPr>
        <w:pStyle w:val="Paragraphe"/>
        <w:jc w:val="left"/>
      </w:pPr>
      <w:r>
        <w:t>La prime était tellement basse qu’il fallait conclure en plus de la perte de gain, une assurance vie</w:t>
      </w:r>
      <w:r w:rsidR="009744AB">
        <w:t>, invalidité</w:t>
      </w:r>
      <w:r>
        <w:t xml:space="preserve"> ou décès pour atteindre une prime annuelle minimale de Fr 50.—.</w:t>
      </w:r>
    </w:p>
    <w:p w:rsidR="00D25B0A" w:rsidRPr="006D25EF" w:rsidRDefault="00D25B0A" w:rsidP="006D25EF">
      <w:pPr>
        <w:pStyle w:val="Paragraphe"/>
        <w:jc w:val="left"/>
      </w:pPr>
      <w:r>
        <w:t>Nous espérions aussi qu’une majorité de collaborateurs (syndiqués ou non), adhérent à cette assurance pour diminuer le risque. Malheureusement, seule une minorité profita de cette assurance, malgré nos rappels réguliers.</w:t>
      </w:r>
    </w:p>
    <w:p w:rsidR="00D25B0A" w:rsidRPr="006D25EF" w:rsidRDefault="00D25B0A" w:rsidP="006D25EF">
      <w:pPr>
        <w:pStyle w:val="Paragraphe"/>
        <w:jc w:val="left"/>
      </w:pPr>
      <w:r>
        <w:t xml:space="preserve">Une analyse a vite démontré que les cotisations ne couvraient pas le coût </w:t>
      </w:r>
      <w:r w:rsidR="009744AB">
        <w:t xml:space="preserve">effectif </w:t>
      </w:r>
      <w:r>
        <w:t>des sinistres.</w:t>
      </w:r>
    </w:p>
    <w:p w:rsidR="00D25B0A" w:rsidRPr="009744AB" w:rsidRDefault="00D25B0A" w:rsidP="006D25EF">
      <w:pPr>
        <w:pStyle w:val="Paragraphe"/>
        <w:jc w:val="left"/>
      </w:pPr>
      <w:r>
        <w:t>Une première adaptation a eu lieu en 2015, accordant cette fois un rabais de prime de 50%.</w:t>
      </w:r>
    </w:p>
    <w:p w:rsidR="00D25B0A" w:rsidRDefault="00D25B0A" w:rsidP="006D25EF">
      <w:pPr>
        <w:pStyle w:val="Paragraphe"/>
        <w:jc w:val="left"/>
      </w:pPr>
      <w:r>
        <w:t xml:space="preserve">Et aujourd’hui c’est un peu la douche froide. </w:t>
      </w:r>
    </w:p>
    <w:p w:rsidR="00D25B0A" w:rsidRDefault="00D25B0A" w:rsidP="006D25EF">
      <w:pPr>
        <w:pStyle w:val="Paragraphe"/>
        <w:jc w:val="left"/>
      </w:pPr>
      <w:r>
        <w:t>Le rabais chute à 10% et le taux monte de 3.22 à 4.90.</w:t>
      </w:r>
    </w:p>
    <w:p w:rsidR="009744AB" w:rsidRDefault="009744AB" w:rsidP="00D25B0A"/>
    <w:tbl>
      <w:tblPr>
        <w:tblW w:w="0" w:type="auto"/>
        <w:tblCellMar>
          <w:left w:w="0" w:type="dxa"/>
          <w:right w:w="0" w:type="dxa"/>
        </w:tblCellMar>
        <w:tblLook w:val="04A0" w:firstRow="1" w:lastRow="0" w:firstColumn="1" w:lastColumn="0" w:noHBand="0" w:noVBand="1"/>
      </w:tblPr>
      <w:tblGrid>
        <w:gridCol w:w="2883"/>
        <w:gridCol w:w="768"/>
        <w:gridCol w:w="948"/>
      </w:tblGrid>
      <w:tr w:rsidR="00D25B0A" w:rsidRPr="00BC5FB9" w:rsidTr="000B293A">
        <w:tc>
          <w:tcPr>
            <w:tcW w:w="45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5B0A" w:rsidRPr="00BC5FB9" w:rsidRDefault="00D25B0A" w:rsidP="000B293A">
            <w:pPr>
              <w:jc w:val="center"/>
              <w:rPr>
                <w:rFonts w:ascii="Arial" w:eastAsia="Times New Roman" w:hAnsi="Arial" w:cs="Arial"/>
                <w:sz w:val="22"/>
                <w:szCs w:val="22"/>
                <w:lang w:eastAsia="fr-FR"/>
              </w:rPr>
            </w:pPr>
            <w:r w:rsidRPr="00BC5FB9">
              <w:rPr>
                <w:rFonts w:ascii="Arial" w:eastAsia="Times New Roman" w:hAnsi="Arial" w:cs="Arial"/>
                <w:b/>
                <w:bCs/>
                <w:sz w:val="20"/>
                <w:szCs w:val="20"/>
                <w:lang w:eastAsia="fr-FR"/>
              </w:rPr>
              <w:t>Personnel nommé</w:t>
            </w:r>
          </w:p>
        </w:tc>
      </w:tr>
      <w:tr w:rsidR="00D25B0A" w:rsidRPr="00BC5FB9" w:rsidTr="000B293A">
        <w:tc>
          <w:tcPr>
            <w:tcW w:w="2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B0A" w:rsidRPr="00BC5FB9" w:rsidRDefault="00D25B0A" w:rsidP="000B293A">
            <w:pPr>
              <w:jc w:val="center"/>
              <w:rPr>
                <w:rFonts w:ascii="Arial" w:eastAsia="Times New Roman" w:hAnsi="Arial" w:cs="Arial"/>
                <w:sz w:val="22"/>
                <w:szCs w:val="22"/>
                <w:lang w:eastAsia="fr-FR"/>
              </w:rPr>
            </w:pPr>
            <w:r w:rsidRPr="00BC5FB9">
              <w:rPr>
                <w:rFonts w:ascii="Arial" w:eastAsia="Times New Roman" w:hAnsi="Arial" w:cs="Arial"/>
                <w:sz w:val="20"/>
                <w:szCs w:val="20"/>
                <w:lang w:eastAsia="fr-FR"/>
              </w:rPr>
              <w:t> </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D25B0A" w:rsidRPr="00BC5FB9" w:rsidRDefault="00D25B0A" w:rsidP="000B293A">
            <w:pPr>
              <w:jc w:val="center"/>
              <w:rPr>
                <w:rFonts w:ascii="Arial" w:eastAsia="Times New Roman" w:hAnsi="Arial" w:cs="Arial"/>
                <w:sz w:val="22"/>
                <w:szCs w:val="22"/>
                <w:lang w:eastAsia="fr-FR"/>
              </w:rPr>
            </w:pPr>
            <w:r w:rsidRPr="00BC5FB9">
              <w:rPr>
                <w:rFonts w:ascii="Arial" w:eastAsia="Times New Roman" w:hAnsi="Arial" w:cs="Arial"/>
                <w:b/>
                <w:bCs/>
                <w:sz w:val="20"/>
                <w:szCs w:val="20"/>
                <w:lang w:eastAsia="fr-FR"/>
              </w:rPr>
              <w:t>Taux</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D25B0A" w:rsidRPr="00BC5FB9" w:rsidRDefault="00D25B0A" w:rsidP="000B293A">
            <w:pPr>
              <w:jc w:val="center"/>
              <w:rPr>
                <w:rFonts w:ascii="Arial" w:eastAsia="Times New Roman" w:hAnsi="Arial" w:cs="Arial"/>
                <w:sz w:val="22"/>
                <w:szCs w:val="22"/>
                <w:lang w:eastAsia="fr-FR"/>
              </w:rPr>
            </w:pPr>
            <w:r w:rsidRPr="00BC5FB9">
              <w:rPr>
                <w:rFonts w:ascii="Arial" w:eastAsia="Times New Roman" w:hAnsi="Arial" w:cs="Arial"/>
                <w:b/>
                <w:bCs/>
                <w:sz w:val="20"/>
                <w:szCs w:val="20"/>
                <w:lang w:eastAsia="fr-FR"/>
              </w:rPr>
              <w:t>Rabais</w:t>
            </w:r>
          </w:p>
        </w:tc>
      </w:tr>
      <w:tr w:rsidR="00D25B0A" w:rsidRPr="00BC5FB9" w:rsidTr="000B293A">
        <w:tc>
          <w:tcPr>
            <w:tcW w:w="2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B0A" w:rsidRPr="00BC5FB9" w:rsidRDefault="00D25B0A" w:rsidP="000B293A">
            <w:pPr>
              <w:rPr>
                <w:rFonts w:ascii="Arial" w:eastAsia="Times New Roman" w:hAnsi="Arial" w:cs="Arial"/>
                <w:sz w:val="22"/>
                <w:szCs w:val="22"/>
                <w:lang w:eastAsia="fr-FR"/>
              </w:rPr>
            </w:pPr>
            <w:proofErr w:type="gramStart"/>
            <w:r w:rsidRPr="00BC5FB9">
              <w:rPr>
                <w:rFonts w:ascii="Arial" w:eastAsia="Times New Roman" w:hAnsi="Arial" w:cs="Arial"/>
                <w:sz w:val="20"/>
                <w:szCs w:val="20"/>
                <w:lang w:eastAsia="fr-FR"/>
              </w:rPr>
              <w:t>jusqu'au</w:t>
            </w:r>
            <w:proofErr w:type="gramEnd"/>
            <w:r w:rsidRPr="00BC5FB9">
              <w:rPr>
                <w:rFonts w:ascii="Arial" w:eastAsia="Times New Roman" w:hAnsi="Arial" w:cs="Arial"/>
                <w:sz w:val="20"/>
                <w:szCs w:val="20"/>
                <w:lang w:eastAsia="fr-FR"/>
              </w:rPr>
              <w:t xml:space="preserve"> 31.12.2014</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D25B0A" w:rsidRPr="00BC5FB9" w:rsidRDefault="00D25B0A" w:rsidP="000B293A">
            <w:pPr>
              <w:rPr>
                <w:rFonts w:ascii="Arial" w:eastAsia="Times New Roman" w:hAnsi="Arial" w:cs="Arial"/>
                <w:sz w:val="22"/>
                <w:szCs w:val="22"/>
                <w:lang w:eastAsia="fr-FR"/>
              </w:rPr>
            </w:pPr>
            <w:r w:rsidRPr="00BC5FB9">
              <w:rPr>
                <w:rFonts w:ascii="Arial" w:eastAsia="Times New Roman" w:hAnsi="Arial" w:cs="Arial"/>
                <w:sz w:val="20"/>
                <w:szCs w:val="20"/>
                <w:lang w:eastAsia="fr-FR"/>
              </w:rPr>
              <w:t>3.22</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D25B0A" w:rsidRPr="00BC5FB9" w:rsidRDefault="00D25B0A" w:rsidP="000B293A">
            <w:pPr>
              <w:rPr>
                <w:rFonts w:ascii="Arial" w:eastAsia="Times New Roman" w:hAnsi="Arial" w:cs="Arial"/>
                <w:sz w:val="22"/>
                <w:szCs w:val="22"/>
                <w:lang w:eastAsia="fr-FR"/>
              </w:rPr>
            </w:pPr>
            <w:r w:rsidRPr="00BC5FB9">
              <w:rPr>
                <w:rFonts w:ascii="Arial" w:eastAsia="Times New Roman" w:hAnsi="Arial" w:cs="Arial"/>
                <w:sz w:val="20"/>
                <w:szCs w:val="20"/>
                <w:lang w:eastAsia="fr-FR"/>
              </w:rPr>
              <w:t>70%</w:t>
            </w:r>
          </w:p>
        </w:tc>
      </w:tr>
      <w:tr w:rsidR="00D25B0A" w:rsidRPr="00BC5FB9" w:rsidTr="000B293A">
        <w:tc>
          <w:tcPr>
            <w:tcW w:w="2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B0A" w:rsidRPr="00BC5FB9" w:rsidRDefault="00D25B0A" w:rsidP="000B293A">
            <w:pPr>
              <w:rPr>
                <w:rFonts w:ascii="Arial" w:eastAsia="Times New Roman" w:hAnsi="Arial" w:cs="Arial"/>
                <w:sz w:val="22"/>
                <w:szCs w:val="22"/>
                <w:lang w:eastAsia="fr-FR"/>
              </w:rPr>
            </w:pPr>
            <w:proofErr w:type="gramStart"/>
            <w:r w:rsidRPr="00BC5FB9">
              <w:rPr>
                <w:rFonts w:ascii="Arial" w:eastAsia="Times New Roman" w:hAnsi="Arial" w:cs="Arial"/>
                <w:sz w:val="20"/>
                <w:szCs w:val="20"/>
                <w:lang w:eastAsia="fr-FR"/>
              </w:rPr>
              <w:t>du</w:t>
            </w:r>
            <w:proofErr w:type="gramEnd"/>
            <w:r w:rsidRPr="00BC5FB9">
              <w:rPr>
                <w:rFonts w:ascii="Arial" w:eastAsia="Times New Roman" w:hAnsi="Arial" w:cs="Arial"/>
                <w:sz w:val="20"/>
                <w:szCs w:val="20"/>
                <w:lang w:eastAsia="fr-FR"/>
              </w:rPr>
              <w:t xml:space="preserve"> 01.01.2015 au 31.12.2020</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D25B0A" w:rsidRPr="00BC5FB9" w:rsidRDefault="00D25B0A" w:rsidP="000B293A">
            <w:pPr>
              <w:rPr>
                <w:rFonts w:ascii="Arial" w:eastAsia="Times New Roman" w:hAnsi="Arial" w:cs="Arial"/>
                <w:sz w:val="22"/>
                <w:szCs w:val="22"/>
                <w:lang w:eastAsia="fr-FR"/>
              </w:rPr>
            </w:pPr>
            <w:r w:rsidRPr="00BC5FB9">
              <w:rPr>
                <w:rFonts w:ascii="Arial" w:eastAsia="Times New Roman" w:hAnsi="Arial" w:cs="Arial"/>
                <w:sz w:val="20"/>
                <w:szCs w:val="20"/>
                <w:lang w:eastAsia="fr-FR"/>
              </w:rPr>
              <w:t>3.22</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D25B0A" w:rsidRPr="00BC5FB9" w:rsidRDefault="00D25B0A" w:rsidP="000B293A">
            <w:pPr>
              <w:rPr>
                <w:rFonts w:ascii="Arial" w:eastAsia="Times New Roman" w:hAnsi="Arial" w:cs="Arial"/>
                <w:sz w:val="22"/>
                <w:szCs w:val="22"/>
                <w:lang w:eastAsia="fr-FR"/>
              </w:rPr>
            </w:pPr>
            <w:r w:rsidRPr="00BC5FB9">
              <w:rPr>
                <w:rFonts w:ascii="Arial" w:eastAsia="Times New Roman" w:hAnsi="Arial" w:cs="Arial"/>
                <w:sz w:val="20"/>
                <w:szCs w:val="20"/>
                <w:lang w:eastAsia="fr-FR"/>
              </w:rPr>
              <w:t>50%</w:t>
            </w:r>
          </w:p>
        </w:tc>
      </w:tr>
      <w:tr w:rsidR="00D25B0A" w:rsidRPr="00BC5FB9" w:rsidTr="000B293A">
        <w:tc>
          <w:tcPr>
            <w:tcW w:w="2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B0A" w:rsidRPr="00BC5FB9" w:rsidRDefault="00D25B0A" w:rsidP="000B293A">
            <w:pPr>
              <w:rPr>
                <w:rFonts w:ascii="Arial" w:eastAsia="Times New Roman" w:hAnsi="Arial" w:cs="Arial"/>
                <w:sz w:val="22"/>
                <w:szCs w:val="22"/>
                <w:lang w:eastAsia="fr-FR"/>
              </w:rPr>
            </w:pPr>
            <w:proofErr w:type="gramStart"/>
            <w:r w:rsidRPr="00BC5FB9">
              <w:rPr>
                <w:rFonts w:ascii="Arial" w:eastAsia="Times New Roman" w:hAnsi="Arial" w:cs="Arial"/>
                <w:sz w:val="20"/>
                <w:szCs w:val="20"/>
                <w:lang w:eastAsia="fr-FR"/>
              </w:rPr>
              <w:t>dès</w:t>
            </w:r>
            <w:proofErr w:type="gramEnd"/>
            <w:r w:rsidRPr="00BC5FB9">
              <w:rPr>
                <w:rFonts w:ascii="Arial" w:eastAsia="Times New Roman" w:hAnsi="Arial" w:cs="Arial"/>
                <w:sz w:val="20"/>
                <w:szCs w:val="20"/>
                <w:lang w:eastAsia="fr-FR"/>
              </w:rPr>
              <w:t xml:space="preserve"> le 01.01.2021</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D25B0A" w:rsidRPr="00BC5FB9" w:rsidRDefault="00D25B0A" w:rsidP="000B293A">
            <w:pPr>
              <w:rPr>
                <w:rFonts w:ascii="Arial" w:eastAsia="Times New Roman" w:hAnsi="Arial" w:cs="Arial"/>
                <w:sz w:val="22"/>
                <w:szCs w:val="22"/>
                <w:lang w:eastAsia="fr-FR"/>
              </w:rPr>
            </w:pPr>
            <w:r w:rsidRPr="00BC5FB9">
              <w:rPr>
                <w:rFonts w:ascii="Arial" w:eastAsia="Times New Roman" w:hAnsi="Arial" w:cs="Arial"/>
                <w:sz w:val="20"/>
                <w:szCs w:val="20"/>
                <w:lang w:eastAsia="fr-FR"/>
              </w:rPr>
              <w:t>4.90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D25B0A" w:rsidRPr="00BC5FB9" w:rsidRDefault="00D25B0A" w:rsidP="000B293A">
            <w:pPr>
              <w:rPr>
                <w:rFonts w:ascii="Arial" w:eastAsia="Times New Roman" w:hAnsi="Arial" w:cs="Arial"/>
                <w:sz w:val="22"/>
                <w:szCs w:val="22"/>
                <w:lang w:eastAsia="fr-FR"/>
              </w:rPr>
            </w:pPr>
            <w:r w:rsidRPr="00BC5FB9">
              <w:rPr>
                <w:rFonts w:ascii="Arial" w:eastAsia="Times New Roman" w:hAnsi="Arial" w:cs="Arial"/>
                <w:sz w:val="20"/>
                <w:szCs w:val="20"/>
                <w:lang w:eastAsia="fr-FR"/>
              </w:rPr>
              <w:t>10%</w:t>
            </w:r>
          </w:p>
        </w:tc>
      </w:tr>
    </w:tbl>
    <w:p w:rsidR="00D25B0A" w:rsidRPr="001A0608" w:rsidRDefault="00D25B0A" w:rsidP="00D25B0A">
      <w:pPr>
        <w:rPr>
          <w:rFonts w:cs="Times New Roman (Corps CS)"/>
          <w:sz w:val="16"/>
        </w:rPr>
      </w:pPr>
    </w:p>
    <w:p w:rsidR="00D25B0A" w:rsidRPr="006D25EF" w:rsidRDefault="00D25B0A" w:rsidP="00A558BC">
      <w:pPr>
        <w:pStyle w:val="Paragraphe"/>
        <w:jc w:val="left"/>
      </w:pPr>
      <w:r>
        <w:lastRenderedPageBreak/>
        <w:t xml:space="preserve">Toutefois, eu égard à ce qu’elle offre comme couverture, cette assurance reste d’un très bon rapport coût/prestations. </w:t>
      </w:r>
    </w:p>
    <w:p w:rsidR="00D25B0A" w:rsidRPr="006D25EF" w:rsidRDefault="00D25B0A" w:rsidP="00A558BC">
      <w:pPr>
        <w:pStyle w:val="Paragraphe"/>
        <w:jc w:val="left"/>
      </w:pPr>
      <w:r>
        <w:t>Voici un exemple d’un collabo</w:t>
      </w:r>
      <w:r w:rsidR="006D25EF">
        <w:t>r</w:t>
      </w:r>
      <w:r>
        <w:t>ateur avec un salaire brut annuel de Fr 100'</w:t>
      </w:r>
      <w:proofErr w:type="gramStart"/>
      <w:r>
        <w:t>000.—</w:t>
      </w:r>
      <w:proofErr w:type="gramEnd"/>
    </w:p>
    <w:p w:rsidR="00D25B0A" w:rsidRPr="006D25EF" w:rsidRDefault="00D25B0A" w:rsidP="00A558BC">
      <w:pPr>
        <w:pStyle w:val="Paragraphe"/>
        <w:jc w:val="left"/>
      </w:pPr>
      <w:r>
        <w:t>Salaire à assurer Fr 20'</w:t>
      </w:r>
      <w:proofErr w:type="gramStart"/>
      <w:r>
        <w:t>000.--</w:t>
      </w:r>
      <w:proofErr w:type="gramEnd"/>
      <w:r>
        <w:t>, divisé par 360 jours = Indemnité de Fr 55.—par jour</w:t>
      </w:r>
    </w:p>
    <w:p w:rsidR="00D25B0A" w:rsidRPr="006D25EF" w:rsidRDefault="00D25B0A" w:rsidP="00A558BC">
      <w:pPr>
        <w:pStyle w:val="Paragraphe"/>
        <w:jc w:val="left"/>
      </w:pPr>
      <w:r>
        <w:t>Fr 55.—par jour x un facteur de 4,9 = prime annuelle de Fr 269.50, dont à déduire un rabais de 10%, soit une prime annuelle de Fr 243.--.</w:t>
      </w:r>
    </w:p>
    <w:p w:rsidR="00D25B0A" w:rsidRDefault="00D25B0A" w:rsidP="00A558BC">
      <w:pPr>
        <w:pStyle w:val="Paragraphe"/>
        <w:jc w:val="left"/>
      </w:pPr>
      <w:r>
        <w:t xml:space="preserve">Jusqu’en 2014, pour un même montant assuré, la prime était de Fr </w:t>
      </w:r>
      <w:proofErr w:type="gramStart"/>
      <w:r>
        <w:t>53.--</w:t>
      </w:r>
      <w:proofErr w:type="gramEnd"/>
      <w:r>
        <w:t> !</w:t>
      </w:r>
    </w:p>
    <w:p w:rsidR="00D25B0A" w:rsidRPr="006D25EF" w:rsidRDefault="00D25B0A" w:rsidP="00A558BC">
      <w:pPr>
        <w:pStyle w:val="Paragraphe"/>
        <w:jc w:val="left"/>
      </w:pPr>
      <w:r w:rsidRPr="006D25EF">
        <w:t xml:space="preserve">(Fr 55.—x 3.22= </w:t>
      </w:r>
      <w:proofErr w:type="gramStart"/>
      <w:r w:rsidRPr="006D25EF">
        <w:t>177.--</w:t>
      </w:r>
      <w:proofErr w:type="gramEnd"/>
      <w:r w:rsidRPr="006D25EF">
        <w:t xml:space="preserve"> ./. 70%, Fr </w:t>
      </w:r>
      <w:proofErr w:type="gramStart"/>
      <w:r w:rsidRPr="006D25EF">
        <w:t>124.--</w:t>
      </w:r>
      <w:proofErr w:type="gramEnd"/>
      <w:r w:rsidRPr="006D25EF">
        <w:t xml:space="preserve"> = prime Fr 53.--)</w:t>
      </w:r>
    </w:p>
    <w:p w:rsidR="00D25B0A" w:rsidRPr="006D25EF" w:rsidRDefault="00D25B0A" w:rsidP="00D25B0A">
      <w:pPr>
        <w:rPr>
          <w:rFonts w:asciiTheme="minorBidi" w:hAnsiTheme="minorBidi" w:cs="Times New Roman (Corps CS)"/>
          <w:sz w:val="16"/>
        </w:rPr>
      </w:pPr>
    </w:p>
    <w:p w:rsidR="00D25B0A" w:rsidRPr="00010462" w:rsidRDefault="00D25B0A" w:rsidP="00D25B0A">
      <w:pPr>
        <w:rPr>
          <w:rFonts w:ascii="Arial" w:eastAsia="Times New Roman" w:hAnsi="Arial" w:cs="Arial"/>
          <w:sz w:val="22"/>
          <w:szCs w:val="22"/>
          <w:lang w:eastAsia="fr-FR"/>
        </w:rPr>
      </w:pPr>
      <w:r>
        <w:t>Extrait du formulaire d’inscription</w:t>
      </w:r>
    </w:p>
    <w:p w:rsidR="00D25B0A" w:rsidRDefault="00D25B0A" w:rsidP="00D25B0A">
      <w:r>
        <w:rPr>
          <w:noProof/>
        </w:rPr>
        <w:drawing>
          <wp:inline distT="0" distB="0" distL="0" distR="0" wp14:anchorId="417DAEE4" wp14:editId="0DAB4ADB">
            <wp:extent cx="5756910" cy="28746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11-03 à 23.15.4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2874645"/>
                    </a:xfrm>
                    <a:prstGeom prst="rect">
                      <a:avLst/>
                    </a:prstGeom>
                  </pic:spPr>
                </pic:pic>
              </a:graphicData>
            </a:graphic>
          </wp:inline>
        </w:drawing>
      </w:r>
    </w:p>
    <w:p w:rsidR="00D25B0A" w:rsidRPr="006D25EF" w:rsidRDefault="00D25B0A" w:rsidP="00A558BC">
      <w:pPr>
        <w:pStyle w:val="Paragraphe"/>
        <w:jc w:val="left"/>
      </w:pPr>
      <w:r>
        <w:t>En résumé, 5 jours de maladie paient la cotisation annuelle de Fr 243.—.</w:t>
      </w:r>
    </w:p>
    <w:p w:rsidR="00E7300F" w:rsidRDefault="00D25B0A" w:rsidP="00A558BC">
      <w:pPr>
        <w:pStyle w:val="Paragraphe"/>
        <w:jc w:val="left"/>
      </w:pPr>
      <w:r>
        <w:t xml:space="preserve">Raison pour laquelle nous vous demandons de bien réfléchir avant de renoncer à cette assurance et surtout, si vous souhaitiez changer d’assureur, que ce dernier renonce également au certificat de santé, ce que </w:t>
      </w:r>
      <w:r w:rsidR="00E7300F">
        <w:t>nous</w:t>
      </w:r>
      <w:r>
        <w:t xml:space="preserve"> dout</w:t>
      </w:r>
      <w:r w:rsidR="00E7300F">
        <w:t>ons</w:t>
      </w:r>
      <w:r>
        <w:t xml:space="preserve"> fortement.</w:t>
      </w:r>
    </w:p>
    <w:p w:rsidR="00E7300F" w:rsidRDefault="00E7300F" w:rsidP="00A558BC">
      <w:pPr>
        <w:pStyle w:val="Paragraphe"/>
        <w:jc w:val="left"/>
      </w:pPr>
      <w:r>
        <w:t xml:space="preserve">A la limite, vous pouvez aussi vous assurer pour un montant inférieur, couvrant par exemple seulement </w:t>
      </w:r>
      <w:r w:rsidR="00854D89">
        <w:t xml:space="preserve">le </w:t>
      </w:r>
      <w:r>
        <w:t>10 ou 15 %</w:t>
      </w:r>
      <w:r w:rsidR="00854D89">
        <w:t xml:space="preserve"> de la perte de gain. </w:t>
      </w:r>
    </w:p>
    <w:p w:rsidR="00E7300F" w:rsidRDefault="00E7300F" w:rsidP="00A558BC">
      <w:pPr>
        <w:pStyle w:val="Paragraphe"/>
        <w:jc w:val="left"/>
      </w:pPr>
      <w:r>
        <w:t>Vous pouvez également renoncer aux assurances complémentaires, vie, invalidité ou décès, pour que la prime couvrant la perte de gain ne grève votre budget.</w:t>
      </w:r>
    </w:p>
    <w:p w:rsidR="009D5E74" w:rsidRPr="009D5E74" w:rsidRDefault="009D5E74" w:rsidP="00D25B0A">
      <w:pPr>
        <w:rPr>
          <w:rFonts w:cs="Times New Roman (Corps CS)"/>
          <w:sz w:val="16"/>
        </w:rPr>
      </w:pPr>
    </w:p>
    <w:p w:rsidR="009D5E74" w:rsidRDefault="009D5E74" w:rsidP="00D25B0A">
      <w:r>
        <w:t>Meilleures salutations</w:t>
      </w:r>
    </w:p>
    <w:p w:rsidR="00D25B0A" w:rsidRDefault="00D25B0A" w:rsidP="00D25B0A"/>
    <w:p w:rsidR="00A558BC" w:rsidRDefault="00A558BC" w:rsidP="00D25B0A"/>
    <w:p w:rsidR="00A558BC" w:rsidRDefault="00A558BC" w:rsidP="00D25B0A"/>
    <w:p w:rsidR="00D25B0A" w:rsidRDefault="00D25B0A" w:rsidP="00D25B0A">
      <w:r>
        <w:t xml:space="preserve">Pierre De </w:t>
      </w:r>
      <w:proofErr w:type="spellStart"/>
      <w:r>
        <w:t>Marcellis</w:t>
      </w:r>
      <w:proofErr w:type="spellEnd"/>
    </w:p>
    <w:p w:rsidR="00D25B0A" w:rsidRDefault="00D25B0A" w:rsidP="00D25B0A">
      <w:r>
        <w:t>Président SMF ad interim</w:t>
      </w:r>
    </w:p>
    <w:p w:rsidR="00D25B0A" w:rsidRDefault="00D25B0A" w:rsidP="00D25B0A">
      <w:r>
        <w:t>03 novembre 2020.</w:t>
      </w:r>
    </w:p>
    <w:p w:rsidR="00DC6E60" w:rsidRPr="00A558BC" w:rsidRDefault="00A558BC" w:rsidP="00A558BC">
      <w:pPr>
        <w:pStyle w:val="Pieddepage"/>
        <w:tabs>
          <w:tab w:val="clear" w:pos="4536"/>
          <w:tab w:val="clear" w:pos="9072"/>
          <w:tab w:val="left" w:pos="720"/>
          <w:tab w:val="left" w:pos="5400"/>
        </w:tabs>
      </w:pPr>
      <w:r>
        <w:t xml:space="preserve">Tel : </w:t>
      </w:r>
      <w:r w:rsidR="006D25EF">
        <w:t>079 352.97.13</w:t>
      </w:r>
    </w:p>
    <w:sectPr w:rsidR="00DC6E60" w:rsidRPr="00A558BC" w:rsidSect="006D25EF">
      <w:headerReference w:type="default" r:id="rId9"/>
      <w:headerReference w:type="first" r:id="rId10"/>
      <w:footerReference w:type="first" r:id="rId11"/>
      <w:pgSz w:w="11906" w:h="16838" w:code="9"/>
      <w:pgMar w:top="1079" w:right="746" w:bottom="1895" w:left="1440" w:header="709" w:footer="14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7938" w:rsidRDefault="00DE7938">
      <w:r>
        <w:separator/>
      </w:r>
    </w:p>
  </w:endnote>
  <w:endnote w:type="continuationSeparator" w:id="0">
    <w:p w:rsidR="00DE7938" w:rsidRDefault="00DE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Corps CS)">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5CC8" w:rsidRPr="007A4A89" w:rsidRDefault="007F5CC8">
    <w:pPr>
      <w:pStyle w:val="Pieddepage"/>
      <w:tabs>
        <w:tab w:val="clear" w:pos="4536"/>
        <w:tab w:val="clear" w:pos="9072"/>
        <w:tab w:val="left" w:pos="720"/>
        <w:tab w:val="left" w:pos="5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7938" w:rsidRDefault="00DE7938">
      <w:r>
        <w:separator/>
      </w:r>
    </w:p>
  </w:footnote>
  <w:footnote w:type="continuationSeparator" w:id="0">
    <w:p w:rsidR="00DE7938" w:rsidRDefault="00DE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5CC8" w:rsidRDefault="007F5CC8">
    <w:pPr>
      <w:pStyle w:val="En-tte"/>
      <w:jc w:val="center"/>
    </w:pPr>
    <w:r>
      <w:fldChar w:fldCharType="begin"/>
    </w:r>
    <w:r>
      <w:instrText xml:space="preserve"> PAGE   \* MERGEFORMAT </w:instrText>
    </w:r>
    <w:r>
      <w:fldChar w:fldCharType="separate"/>
    </w:r>
    <w:r w:rsidR="006541BA">
      <w:rPr>
        <w:noProof/>
      </w:rPr>
      <w:t>2</w:t>
    </w:r>
    <w:r>
      <w:rPr>
        <w:noProof/>
      </w:rPr>
      <w:fldChar w:fldCharType="end"/>
    </w:r>
  </w:p>
  <w:p w:rsidR="007F5CC8" w:rsidRDefault="007F5C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Ind w:w="-110" w:type="dxa"/>
      <w:tblLayout w:type="fixed"/>
      <w:tblCellMar>
        <w:left w:w="70" w:type="dxa"/>
        <w:right w:w="70" w:type="dxa"/>
      </w:tblCellMar>
      <w:tblLook w:val="0000" w:firstRow="0" w:lastRow="0" w:firstColumn="0" w:lastColumn="0" w:noHBand="0" w:noVBand="0"/>
    </w:tblPr>
    <w:tblGrid>
      <w:gridCol w:w="2340"/>
      <w:gridCol w:w="5220"/>
      <w:gridCol w:w="2160"/>
    </w:tblGrid>
    <w:tr w:rsidR="007F5CC8" w:rsidRPr="0093700E">
      <w:tc>
        <w:tcPr>
          <w:tcW w:w="2340" w:type="dxa"/>
        </w:tcPr>
        <w:p w:rsidR="007F5CC8" w:rsidRDefault="00DE7938">
          <w:pPr>
            <w:pStyle w:val="En-tte"/>
            <w:tabs>
              <w:tab w:val="clear" w:pos="9356"/>
            </w:tabs>
            <w:ind w:left="-70" w:right="-70"/>
          </w:pPr>
          <w:r w:rsidRPr="00560500">
            <w:rPr>
              <w:noProof/>
              <w:sz w:val="42"/>
            </w:rPr>
            <w:object w:dxaOrig="18000" w:dyaOrig="12640" w14:anchorId="3CBEE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63.85pt;mso-width-percent:0;mso-height-percent:0;mso-width-percent:0;mso-height-percent:0" fillcolor="window">
                <v:imagedata r:id="rId1" o:title=""/>
              </v:shape>
              <o:OLEObject Type="Embed" ProgID="Word.Picture.8" ShapeID="_x0000_i1025" DrawAspect="Content" ObjectID="_1666081372" r:id="rId2"/>
            </w:object>
          </w:r>
        </w:p>
      </w:tc>
      <w:tc>
        <w:tcPr>
          <w:tcW w:w="5220" w:type="dxa"/>
          <w:tcBorders>
            <w:bottom w:val="single" w:sz="6" w:space="0" w:color="auto"/>
          </w:tcBorders>
        </w:tcPr>
        <w:p w:rsidR="007F5CC8" w:rsidRDefault="007F5CC8">
          <w:pPr>
            <w:ind w:left="-70"/>
            <w:rPr>
              <w:rFonts w:ascii="Century Gothic" w:hAnsi="Century Gothic"/>
              <w:b/>
              <w:i/>
              <w:sz w:val="3"/>
            </w:rPr>
          </w:pPr>
        </w:p>
        <w:p w:rsidR="007F5CC8" w:rsidRDefault="007F5CC8">
          <w:pPr>
            <w:ind w:left="-70"/>
            <w:rPr>
              <w:rFonts w:ascii="Century Gothic" w:hAnsi="Century Gothic"/>
              <w:b/>
              <w:i/>
              <w:sz w:val="12"/>
            </w:rPr>
          </w:pPr>
        </w:p>
        <w:p w:rsidR="007F5CC8" w:rsidRPr="00D25B0A" w:rsidRDefault="007F5CC8">
          <w:pPr>
            <w:ind w:left="-70"/>
            <w:rPr>
              <w:rFonts w:ascii="Century Gothic" w:hAnsi="Century Gothic"/>
              <w:i/>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Century Gothic" w:hAnsi="Century Gothic"/>
              <w:b/>
              <w:i/>
              <w:sz w:val="35"/>
            </w:rPr>
            <w:t>S</w:t>
          </w:r>
          <w:r>
            <w:rPr>
              <w:rFonts w:ascii="Century Gothic" w:hAnsi="Century Gothic"/>
              <w:i/>
            </w:rPr>
            <w:t xml:space="preserve">OCIÉTE DES </w:t>
          </w:r>
          <w:r>
            <w:rPr>
              <w:rFonts w:ascii="Century Gothic" w:hAnsi="Century Gothic"/>
              <w:b/>
              <w:i/>
              <w:sz w:val="35"/>
            </w:rPr>
            <w:t>M</w:t>
          </w:r>
          <w:r>
            <w:rPr>
              <w:rFonts w:ascii="Century Gothic" w:hAnsi="Century Gothic"/>
              <w:i/>
            </w:rPr>
            <w:t>AGISTRATS,</w:t>
          </w:r>
        </w:p>
        <w:p w:rsidR="007F5CC8" w:rsidRDefault="007F5CC8">
          <w:pPr>
            <w:pStyle w:val="En-tte"/>
            <w:ind w:left="-70"/>
            <w:rPr>
              <w:rFonts w:ascii="Century Gothic" w:hAnsi="Century Gothic"/>
            </w:rPr>
          </w:pPr>
          <w:r>
            <w:rPr>
              <w:rFonts w:ascii="Century Gothic" w:hAnsi="Century Gothic"/>
              <w:b/>
              <w:i/>
              <w:sz w:val="35"/>
            </w:rPr>
            <w:t>F</w:t>
          </w:r>
          <w:r>
            <w:rPr>
              <w:rFonts w:ascii="Century Gothic" w:hAnsi="Century Gothic"/>
              <w:i/>
            </w:rPr>
            <w:t xml:space="preserve">ONCTIONNAIRES ET </w:t>
          </w:r>
          <w:r>
            <w:rPr>
              <w:rFonts w:ascii="Century Gothic" w:hAnsi="Century Gothic"/>
              <w:b/>
              <w:bCs/>
              <w:i/>
            </w:rPr>
            <w:t>E</w:t>
          </w:r>
          <w:r>
            <w:rPr>
              <w:rFonts w:ascii="Century Gothic" w:hAnsi="Century Gothic"/>
              <w:i/>
            </w:rPr>
            <w:t>MPLOYÉS DE L'ÉTAT DE NEUCHÂTEL</w:t>
          </w:r>
        </w:p>
      </w:tc>
      <w:tc>
        <w:tcPr>
          <w:tcW w:w="2160" w:type="dxa"/>
          <w:tcBorders>
            <w:bottom w:val="single" w:sz="6" w:space="0" w:color="auto"/>
          </w:tcBorders>
        </w:tcPr>
        <w:p w:rsidR="007F5CC8" w:rsidRDefault="007F5CC8">
          <w:pPr>
            <w:pStyle w:val="En-tte"/>
            <w:jc w:val="center"/>
            <w:rPr>
              <w:rFonts w:ascii="Century Gothic" w:hAnsi="Century Gothic"/>
              <w:i/>
              <w:smallCaps/>
              <w:sz w:val="30"/>
              <w:lang w:val="en-GB"/>
            </w:rPr>
          </w:pPr>
          <w:r>
            <w:rPr>
              <w:rFonts w:ascii="Century Gothic" w:hAnsi="Century Gothic"/>
              <w:i/>
              <w:smallCaps/>
              <w:lang w:val="en-GB"/>
            </w:rPr>
            <w:t>CASE POSTALE</w:t>
          </w:r>
          <w:r>
            <w:rPr>
              <w:rFonts w:ascii="Century Gothic" w:hAnsi="Century Gothic"/>
              <w:i/>
              <w:smallCaps/>
              <w:sz w:val="30"/>
              <w:lang w:val="en-GB"/>
            </w:rPr>
            <w:t xml:space="preserve"> </w:t>
          </w:r>
          <w:r>
            <w:rPr>
              <w:rFonts w:ascii="Century Gothic" w:hAnsi="Century Gothic"/>
              <w:i/>
              <w:smallCaps/>
              <w:lang w:val="en-GB"/>
            </w:rPr>
            <w:t>3026</w:t>
          </w:r>
        </w:p>
        <w:p w:rsidR="007F5CC8" w:rsidRDefault="007F5CC8">
          <w:pPr>
            <w:pStyle w:val="En-tte"/>
            <w:jc w:val="center"/>
            <w:rPr>
              <w:rFonts w:ascii="Century Gothic" w:hAnsi="Century Gothic"/>
              <w:smallCaps/>
              <w:sz w:val="10"/>
              <w:lang w:val="en-GB"/>
            </w:rPr>
          </w:pPr>
        </w:p>
        <w:p w:rsidR="007F5CC8" w:rsidRDefault="007F5CC8">
          <w:pPr>
            <w:pStyle w:val="En-tte"/>
            <w:jc w:val="center"/>
            <w:rPr>
              <w:rFonts w:ascii="Century Gothic" w:hAnsi="Century Gothic"/>
              <w:i/>
              <w:smallCaps/>
              <w:lang w:val="en-GB"/>
            </w:rPr>
          </w:pPr>
          <w:r>
            <w:rPr>
              <w:rFonts w:ascii="Century Gothic" w:hAnsi="Century Gothic"/>
              <w:i/>
              <w:smallCaps/>
              <w:lang w:val="en-GB"/>
            </w:rPr>
            <w:t>2001 NEUCHÂTEL</w:t>
          </w:r>
        </w:p>
        <w:p w:rsidR="007F5CC8" w:rsidRDefault="007F5CC8">
          <w:pPr>
            <w:pStyle w:val="En-tte"/>
            <w:jc w:val="center"/>
            <w:rPr>
              <w:rFonts w:ascii="Century Gothic" w:hAnsi="Century Gothic"/>
              <w:i/>
              <w:smallCaps/>
              <w:lang w:val="en-GB"/>
            </w:rPr>
          </w:pPr>
        </w:p>
        <w:p w:rsidR="007F5CC8" w:rsidRDefault="007F5CC8">
          <w:pPr>
            <w:pStyle w:val="En-tte"/>
            <w:jc w:val="center"/>
            <w:rPr>
              <w:rFonts w:ascii="Arial" w:hAnsi="Arial" w:cs="Arial"/>
              <w:i/>
              <w:color w:val="0000FF"/>
              <w:lang w:val="en-GB"/>
            </w:rPr>
          </w:pPr>
          <w:r>
            <w:rPr>
              <w:rFonts w:ascii="Arial" w:hAnsi="Arial" w:cs="Arial"/>
              <w:i/>
              <w:color w:val="0000FF"/>
              <w:lang w:val="en-GB"/>
            </w:rPr>
            <w:t>smf-ne.ch</w:t>
          </w:r>
        </w:p>
      </w:tc>
    </w:tr>
  </w:tbl>
  <w:p w:rsidR="007F5CC8" w:rsidRDefault="007F5CC8">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566A2"/>
    <w:multiLevelType w:val="hybridMultilevel"/>
    <w:tmpl w:val="25F8092C"/>
    <w:lvl w:ilvl="0" w:tplc="100C000F">
      <w:start w:val="1"/>
      <w:numFmt w:val="decimal"/>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15:restartNumberingAfterBreak="0">
    <w:nsid w:val="48727D2E"/>
    <w:multiLevelType w:val="hybridMultilevel"/>
    <w:tmpl w:val="5C98A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0A"/>
    <w:rsid w:val="00053AD6"/>
    <w:rsid w:val="000555F3"/>
    <w:rsid w:val="0005694A"/>
    <w:rsid w:val="00075569"/>
    <w:rsid w:val="000A6E05"/>
    <w:rsid w:val="000C533C"/>
    <w:rsid w:val="000F4171"/>
    <w:rsid w:val="00102C2C"/>
    <w:rsid w:val="00111984"/>
    <w:rsid w:val="001762C1"/>
    <w:rsid w:val="00184FAB"/>
    <w:rsid w:val="001A0608"/>
    <w:rsid w:val="001D577D"/>
    <w:rsid w:val="001F4C16"/>
    <w:rsid w:val="00204126"/>
    <w:rsid w:val="00282B11"/>
    <w:rsid w:val="002916F4"/>
    <w:rsid w:val="002A2A27"/>
    <w:rsid w:val="00352DDC"/>
    <w:rsid w:val="00376E4D"/>
    <w:rsid w:val="00382E97"/>
    <w:rsid w:val="00436531"/>
    <w:rsid w:val="004377BD"/>
    <w:rsid w:val="004655DF"/>
    <w:rsid w:val="00477693"/>
    <w:rsid w:val="00493479"/>
    <w:rsid w:val="004D05C9"/>
    <w:rsid w:val="004E2088"/>
    <w:rsid w:val="00506B4D"/>
    <w:rsid w:val="00522D60"/>
    <w:rsid w:val="005515A0"/>
    <w:rsid w:val="00560500"/>
    <w:rsid w:val="00597E2C"/>
    <w:rsid w:val="005C688D"/>
    <w:rsid w:val="005D3AC5"/>
    <w:rsid w:val="006541BA"/>
    <w:rsid w:val="00664E8E"/>
    <w:rsid w:val="00674576"/>
    <w:rsid w:val="006B2D8A"/>
    <w:rsid w:val="006D25EF"/>
    <w:rsid w:val="006D4485"/>
    <w:rsid w:val="00720B79"/>
    <w:rsid w:val="00755F26"/>
    <w:rsid w:val="007A4A89"/>
    <w:rsid w:val="007F5CC8"/>
    <w:rsid w:val="00854D89"/>
    <w:rsid w:val="0093700E"/>
    <w:rsid w:val="009744AB"/>
    <w:rsid w:val="009762E5"/>
    <w:rsid w:val="009D5E74"/>
    <w:rsid w:val="00A01E9A"/>
    <w:rsid w:val="00A10CF2"/>
    <w:rsid w:val="00A558BC"/>
    <w:rsid w:val="00AA5D73"/>
    <w:rsid w:val="00AB73C9"/>
    <w:rsid w:val="00AD78DF"/>
    <w:rsid w:val="00B13325"/>
    <w:rsid w:val="00B36406"/>
    <w:rsid w:val="00B92F1C"/>
    <w:rsid w:val="00BA69BD"/>
    <w:rsid w:val="00BB2738"/>
    <w:rsid w:val="00BB40E9"/>
    <w:rsid w:val="00BB7D45"/>
    <w:rsid w:val="00C159D3"/>
    <w:rsid w:val="00C54669"/>
    <w:rsid w:val="00D23737"/>
    <w:rsid w:val="00D2443D"/>
    <w:rsid w:val="00D25B0A"/>
    <w:rsid w:val="00D75505"/>
    <w:rsid w:val="00D9018A"/>
    <w:rsid w:val="00DB0A85"/>
    <w:rsid w:val="00DB4527"/>
    <w:rsid w:val="00DC6E60"/>
    <w:rsid w:val="00DE7938"/>
    <w:rsid w:val="00E16D5C"/>
    <w:rsid w:val="00E44885"/>
    <w:rsid w:val="00E578D9"/>
    <w:rsid w:val="00E7300F"/>
    <w:rsid w:val="00E7794C"/>
    <w:rsid w:val="00EC2CA0"/>
    <w:rsid w:val="00ED10D1"/>
    <w:rsid w:val="00F11676"/>
    <w:rsid w:val="00F27E97"/>
    <w:rsid w:val="00F83AF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37A621"/>
  <w15:docId w15:val="{13FC37D7-8510-0C45-9A28-AA868644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0A"/>
    <w:rPr>
      <w:rFonts w:asciiTheme="minorHAnsi" w:eastAsiaTheme="minorHAnsi" w:hAnsiTheme="minorHAnsi" w:cstheme="minorBidi"/>
      <w:sz w:val="24"/>
      <w:szCs w:val="24"/>
      <w:lang w:eastAsia="en-US"/>
    </w:rPr>
  </w:style>
  <w:style w:type="paragraph" w:styleId="Titre1">
    <w:name w:val="heading 1"/>
    <w:basedOn w:val="Normal"/>
    <w:next w:val="PVparag"/>
    <w:link w:val="Titre1Car"/>
    <w:uiPriority w:val="99"/>
    <w:qFormat/>
    <w:rsid w:val="00560500"/>
    <w:pPr>
      <w:keepNext/>
      <w:spacing w:before="240" w:after="60"/>
      <w:ind w:left="708" w:hanging="708"/>
      <w:outlineLvl w:val="0"/>
    </w:pPr>
    <w:rPr>
      <w:b/>
      <w:caps/>
      <w:kern w:val="28"/>
    </w:rPr>
  </w:style>
  <w:style w:type="paragraph" w:styleId="Titre2">
    <w:name w:val="heading 2"/>
    <w:basedOn w:val="Normal"/>
    <w:next w:val="Normal"/>
    <w:link w:val="Titre2Car"/>
    <w:uiPriority w:val="99"/>
    <w:qFormat/>
    <w:rsid w:val="00560500"/>
    <w:pPr>
      <w:keepNext/>
      <w:spacing w:before="240" w:after="60"/>
      <w:outlineLvl w:val="1"/>
    </w:pPr>
    <w:rPr>
      <w:rFonts w:ascii="Arial" w:hAnsi="Arial"/>
      <w:b/>
      <w:i/>
    </w:rPr>
  </w:style>
  <w:style w:type="paragraph" w:styleId="Titre3">
    <w:name w:val="heading 3"/>
    <w:basedOn w:val="Normal"/>
    <w:next w:val="Normal"/>
    <w:link w:val="Titre3Car"/>
    <w:uiPriority w:val="99"/>
    <w:qFormat/>
    <w:rsid w:val="00560500"/>
    <w:pPr>
      <w:keepNext/>
      <w:spacing w:before="240" w:after="60"/>
      <w:ind w:left="2124" w:hanging="708"/>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7E97"/>
    <w:rPr>
      <w:rFonts w:ascii="Cambria" w:hAnsi="Cambria" w:cs="Times New Roman"/>
      <w:b/>
      <w:bCs/>
      <w:kern w:val="32"/>
      <w:sz w:val="32"/>
      <w:szCs w:val="32"/>
      <w:lang w:val="fr-FR" w:eastAsia="fr-FR"/>
    </w:rPr>
  </w:style>
  <w:style w:type="character" w:customStyle="1" w:styleId="Titre2Car">
    <w:name w:val="Titre 2 Car"/>
    <w:basedOn w:val="Policepardfaut"/>
    <w:link w:val="Titre2"/>
    <w:uiPriority w:val="99"/>
    <w:semiHidden/>
    <w:locked/>
    <w:rsid w:val="00F27E97"/>
    <w:rPr>
      <w:rFonts w:ascii="Cambria" w:hAnsi="Cambria" w:cs="Times New Roman"/>
      <w:b/>
      <w:bCs/>
      <w:i/>
      <w:iCs/>
      <w:sz w:val="28"/>
      <w:szCs w:val="28"/>
      <w:lang w:val="fr-FR" w:eastAsia="fr-FR"/>
    </w:rPr>
  </w:style>
  <w:style w:type="character" w:customStyle="1" w:styleId="Titre3Car">
    <w:name w:val="Titre 3 Car"/>
    <w:basedOn w:val="Policepardfaut"/>
    <w:link w:val="Titre3"/>
    <w:uiPriority w:val="99"/>
    <w:semiHidden/>
    <w:locked/>
    <w:rsid w:val="00F27E97"/>
    <w:rPr>
      <w:rFonts w:ascii="Cambria" w:hAnsi="Cambria" w:cs="Times New Roman"/>
      <w:b/>
      <w:bCs/>
      <w:sz w:val="26"/>
      <w:szCs w:val="26"/>
      <w:lang w:val="fr-FR" w:eastAsia="fr-FR"/>
    </w:rPr>
  </w:style>
  <w:style w:type="paragraph" w:styleId="En-tte">
    <w:name w:val="header"/>
    <w:basedOn w:val="Normal"/>
    <w:link w:val="En-tteCar"/>
    <w:uiPriority w:val="99"/>
    <w:rsid w:val="00560500"/>
    <w:pPr>
      <w:tabs>
        <w:tab w:val="left" w:pos="5387"/>
        <w:tab w:val="decimal" w:pos="9356"/>
      </w:tabs>
    </w:pPr>
  </w:style>
  <w:style w:type="character" w:customStyle="1" w:styleId="En-tteCar">
    <w:name w:val="En-tête Car"/>
    <w:basedOn w:val="Policepardfaut"/>
    <w:link w:val="En-tte"/>
    <w:uiPriority w:val="99"/>
    <w:locked/>
    <w:rsid w:val="00ED10D1"/>
    <w:rPr>
      <w:rFonts w:ascii="Courier New" w:hAnsi="Courier New" w:cs="Times New Roman"/>
      <w:sz w:val="24"/>
      <w:lang w:val="fr-FR" w:eastAsia="fr-FR"/>
    </w:rPr>
  </w:style>
  <w:style w:type="paragraph" w:styleId="Pieddepage">
    <w:name w:val="footer"/>
    <w:basedOn w:val="Normal"/>
    <w:link w:val="PieddepageCar"/>
    <w:uiPriority w:val="99"/>
    <w:semiHidden/>
    <w:rsid w:val="00560500"/>
    <w:pPr>
      <w:tabs>
        <w:tab w:val="center" w:pos="4536"/>
        <w:tab w:val="right" w:pos="9072"/>
      </w:tabs>
    </w:pPr>
  </w:style>
  <w:style w:type="character" w:customStyle="1" w:styleId="PieddepageCar">
    <w:name w:val="Pied de page Car"/>
    <w:basedOn w:val="Policepardfaut"/>
    <w:link w:val="Pieddepage"/>
    <w:uiPriority w:val="99"/>
    <w:semiHidden/>
    <w:locked/>
    <w:rsid w:val="00F27E97"/>
    <w:rPr>
      <w:rFonts w:ascii="Courier New" w:hAnsi="Courier New" w:cs="Times New Roman"/>
      <w:sz w:val="20"/>
      <w:szCs w:val="20"/>
      <w:lang w:val="fr-FR" w:eastAsia="fr-FR"/>
    </w:rPr>
  </w:style>
  <w:style w:type="paragraph" w:customStyle="1" w:styleId="Adresse">
    <w:name w:val="Adresse"/>
    <w:basedOn w:val="Normal"/>
    <w:uiPriority w:val="99"/>
    <w:rsid w:val="00560500"/>
    <w:pPr>
      <w:ind w:left="5387"/>
    </w:pPr>
    <w:rPr>
      <w:rFonts w:ascii="Courier (W1)" w:hAnsi="Courier (W1)"/>
    </w:rPr>
  </w:style>
  <w:style w:type="paragraph" w:customStyle="1" w:styleId="Concerne">
    <w:name w:val="Concerne"/>
    <w:basedOn w:val="Normal"/>
    <w:next w:val="Normal"/>
    <w:uiPriority w:val="99"/>
    <w:rsid w:val="00560500"/>
    <w:pPr>
      <w:ind w:left="1418" w:hanging="1418"/>
    </w:pPr>
    <w:rPr>
      <w:rFonts w:ascii="Courier (W1)" w:hAnsi="Courier (W1)"/>
    </w:rPr>
  </w:style>
  <w:style w:type="paragraph" w:customStyle="1" w:styleId="Interligne">
    <w:name w:val="Interligne"/>
    <w:basedOn w:val="Normal"/>
    <w:uiPriority w:val="99"/>
    <w:rsid w:val="00560500"/>
    <w:pPr>
      <w:spacing w:after="120"/>
      <w:ind w:left="1276" w:hanging="567"/>
      <w:jc w:val="both"/>
    </w:pPr>
  </w:style>
  <w:style w:type="character" w:styleId="Marquedecommentaire">
    <w:name w:val="annotation reference"/>
    <w:basedOn w:val="Policepardfaut"/>
    <w:uiPriority w:val="99"/>
    <w:semiHidden/>
    <w:rsid w:val="00560500"/>
    <w:rPr>
      <w:rFonts w:cs="Times New Roman"/>
      <w:sz w:val="16"/>
    </w:rPr>
  </w:style>
  <w:style w:type="paragraph" w:styleId="Notedebasdepage">
    <w:name w:val="footnote text"/>
    <w:basedOn w:val="Normal"/>
    <w:link w:val="NotedebasdepageCar"/>
    <w:uiPriority w:val="99"/>
    <w:semiHidden/>
    <w:rsid w:val="00560500"/>
  </w:style>
  <w:style w:type="character" w:customStyle="1" w:styleId="NotedebasdepageCar">
    <w:name w:val="Note de bas de page Car"/>
    <w:basedOn w:val="Policepardfaut"/>
    <w:link w:val="Notedebasdepage"/>
    <w:uiPriority w:val="99"/>
    <w:semiHidden/>
    <w:locked/>
    <w:rsid w:val="00F27E97"/>
    <w:rPr>
      <w:rFonts w:ascii="Courier New" w:hAnsi="Courier New" w:cs="Times New Roman"/>
      <w:sz w:val="20"/>
      <w:szCs w:val="20"/>
      <w:lang w:val="fr-FR" w:eastAsia="fr-FR"/>
    </w:rPr>
  </w:style>
  <w:style w:type="character" w:styleId="Numrodepage">
    <w:name w:val="page number"/>
    <w:basedOn w:val="Policepardfaut"/>
    <w:uiPriority w:val="99"/>
    <w:semiHidden/>
    <w:rsid w:val="00560500"/>
    <w:rPr>
      <w:rFonts w:cs="Times New Roman"/>
    </w:rPr>
  </w:style>
  <w:style w:type="paragraph" w:customStyle="1" w:styleId="Paragraphe">
    <w:name w:val="Paragraphe"/>
    <w:basedOn w:val="Normal"/>
    <w:uiPriority w:val="99"/>
    <w:rsid w:val="00560500"/>
    <w:pPr>
      <w:spacing w:after="120"/>
      <w:jc w:val="both"/>
    </w:pPr>
  </w:style>
  <w:style w:type="paragraph" w:customStyle="1" w:styleId="PVparag">
    <w:name w:val="PVparag"/>
    <w:basedOn w:val="Titre2"/>
    <w:uiPriority w:val="99"/>
    <w:rsid w:val="00560500"/>
    <w:pPr>
      <w:spacing w:before="120" w:after="0"/>
      <w:ind w:left="1134" w:hanging="1134"/>
      <w:outlineLvl w:val="9"/>
    </w:pPr>
    <w:rPr>
      <w:rFonts w:ascii="Courier New" w:hAnsi="Courier New"/>
      <w:b w:val="0"/>
      <w:i w:val="0"/>
      <w:sz w:val="20"/>
    </w:rPr>
  </w:style>
  <w:style w:type="paragraph" w:customStyle="1" w:styleId="Signaass">
    <w:name w:val="Signa.ass."/>
    <w:basedOn w:val="Normal"/>
    <w:uiPriority w:val="99"/>
    <w:rsid w:val="00560500"/>
    <w:pPr>
      <w:spacing w:after="120"/>
      <w:ind w:left="5387"/>
      <w:jc w:val="center"/>
    </w:pPr>
  </w:style>
  <w:style w:type="paragraph" w:styleId="Textedebulles">
    <w:name w:val="Balloon Text"/>
    <w:basedOn w:val="Normal"/>
    <w:link w:val="TextedebullesCar"/>
    <w:uiPriority w:val="99"/>
    <w:semiHidden/>
    <w:rsid w:val="00AA5D7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A5D73"/>
    <w:rPr>
      <w:rFonts w:ascii="Tahoma" w:hAnsi="Tahoma" w:cs="Tahoma"/>
      <w:sz w:val="16"/>
      <w:szCs w:val="16"/>
      <w:lang w:val="fr-FR" w:eastAsia="fr-FR"/>
    </w:rPr>
  </w:style>
  <w:style w:type="paragraph" w:customStyle="1" w:styleId="Ville">
    <w:name w:val="Ville"/>
    <w:basedOn w:val="Adresse"/>
    <w:next w:val="Paragraphe"/>
    <w:uiPriority w:val="99"/>
    <w:rsid w:val="00560500"/>
    <w:pPr>
      <w:spacing w:before="60"/>
    </w:pPr>
    <w:rPr>
      <w:rFonts w:ascii="Courier New" w:hAnsi="Courier New"/>
      <w:caps/>
    </w:rPr>
  </w:style>
  <w:style w:type="paragraph" w:styleId="Paragraphedeliste">
    <w:name w:val="List Paragraph"/>
    <w:basedOn w:val="Normal"/>
    <w:uiPriority w:val="99"/>
    <w:qFormat/>
    <w:rsid w:val="00465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ierredemarcellis/Library/Group%20Containers/UBF8T346G9.Office/User%20Content.localized/Templates.localized/Entete%20let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BAD15-FFDF-DE43-9BB0-8B6E04D1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Entete lettre.dotx</Template>
  <TotalTime>11</TotalTime>
  <Pages>2</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Colombier, le 19 mai 2004</vt:lpstr>
    </vt:vector>
  </TitlesOfParts>
  <Company>Ville de Neuchâtel</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Colombier, le 19 mai 2004</dc:title>
  <dc:subject/>
  <dc:creator>Microsoft Office User</dc:creator>
  <cp:keywords/>
  <dc:description/>
  <cp:lastModifiedBy>Jean-François Béraneck</cp:lastModifiedBy>
  <cp:revision>3</cp:revision>
  <cp:lastPrinted>2012-06-28T13:24:00Z</cp:lastPrinted>
  <dcterms:created xsi:type="dcterms:W3CDTF">2020-11-05T10:27:00Z</dcterms:created>
  <dcterms:modified xsi:type="dcterms:W3CDTF">2020-11-05T10:36:00Z</dcterms:modified>
</cp:coreProperties>
</file>